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DB31" w14:textId="7C42B939" w:rsidR="00F81D02" w:rsidRPr="005608C2" w:rsidRDefault="00F81D02" w:rsidP="00F81D02">
      <w:pPr>
        <w:jc w:val="center"/>
        <w:rPr>
          <w:rFonts w:ascii="Arial" w:hAnsi="Arial" w:cs="Arial"/>
          <w:b/>
          <w:sz w:val="18"/>
          <w:szCs w:val="18"/>
        </w:rPr>
      </w:pPr>
      <w:r w:rsidRPr="005608C2">
        <w:rPr>
          <w:rFonts w:ascii="Arial" w:hAnsi="Arial" w:cs="Arial"/>
          <w:b/>
          <w:sz w:val="18"/>
          <w:szCs w:val="18"/>
        </w:rPr>
        <w:t xml:space="preserve">ATA DE REGISTRO DE PREÇOS Nº </w:t>
      </w:r>
      <w:r w:rsidR="00160909" w:rsidRPr="005608C2">
        <w:rPr>
          <w:rFonts w:ascii="Arial" w:hAnsi="Arial" w:cs="Arial"/>
          <w:b/>
          <w:sz w:val="18"/>
          <w:szCs w:val="18"/>
        </w:rPr>
        <w:t>5</w:t>
      </w:r>
      <w:r w:rsidRPr="005608C2">
        <w:rPr>
          <w:rFonts w:ascii="Arial" w:hAnsi="Arial" w:cs="Arial"/>
          <w:b/>
          <w:sz w:val="18"/>
          <w:szCs w:val="18"/>
        </w:rPr>
        <w:t>/2022.</w:t>
      </w:r>
    </w:p>
    <w:p w14:paraId="66978F7C" w14:textId="77777777" w:rsidR="00F81D02" w:rsidRPr="005608C2" w:rsidRDefault="00F81D02" w:rsidP="00F81D02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14:paraId="5F687A16" w14:textId="77777777" w:rsidR="00F81D02" w:rsidRPr="005608C2" w:rsidRDefault="00F81D02" w:rsidP="00F81D02">
      <w:pPr>
        <w:pStyle w:val="Default"/>
        <w:spacing w:line="360" w:lineRule="auto"/>
        <w:jc w:val="center"/>
        <w:rPr>
          <w:b/>
          <w:sz w:val="18"/>
          <w:szCs w:val="18"/>
        </w:rPr>
      </w:pPr>
      <w:r w:rsidRPr="005608C2">
        <w:rPr>
          <w:b/>
          <w:sz w:val="18"/>
          <w:szCs w:val="18"/>
        </w:rPr>
        <w:t>PREGÃO ELETRÔNICO N° 5/2022</w:t>
      </w:r>
    </w:p>
    <w:p w14:paraId="4620895D" w14:textId="77777777" w:rsidR="00F81D02" w:rsidRPr="005608C2" w:rsidRDefault="00F81D02" w:rsidP="00F81D02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14:paraId="694299C9" w14:textId="2D13D7B4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>Aos</w:t>
      </w:r>
      <w:r w:rsidR="00160909" w:rsidRPr="005608C2">
        <w:rPr>
          <w:sz w:val="18"/>
          <w:szCs w:val="18"/>
        </w:rPr>
        <w:t xml:space="preserve"> 14</w:t>
      </w:r>
      <w:r w:rsidRPr="005608C2">
        <w:rPr>
          <w:sz w:val="18"/>
          <w:szCs w:val="18"/>
        </w:rPr>
        <w:t xml:space="preserve"> dias do mês de </w:t>
      </w:r>
      <w:r w:rsidR="00160909" w:rsidRPr="005608C2">
        <w:rPr>
          <w:sz w:val="18"/>
          <w:szCs w:val="18"/>
        </w:rPr>
        <w:t>março</w:t>
      </w:r>
      <w:r w:rsidRPr="005608C2">
        <w:rPr>
          <w:sz w:val="18"/>
          <w:szCs w:val="18"/>
        </w:rPr>
        <w:t xml:space="preserve"> de 2022, na Sala do Setor de Compras e Licitações, localizada em dependências do Centro Administrativo, sito à Rua Silvio Frederico Ceccato, n° 518, os responsáveis pelo Órgão Gerenciador, nos termos do art. 15 da Lei nº 8.666/93, de 21 de junho de 1993 e Decreto-Executivo municipal n° 617/2016, em face da classificação das propostas apresentadas no PREGÃO ELETRÔNICO Nº 5/2022, para REGISTRO DE PREÇOS, por deliberação do Pregoeiro e Equipe de apoio, homologado em </w:t>
      </w:r>
      <w:r w:rsidR="00160909" w:rsidRPr="005608C2">
        <w:rPr>
          <w:sz w:val="18"/>
          <w:szCs w:val="18"/>
        </w:rPr>
        <w:t>14 de março de 2022</w:t>
      </w:r>
      <w:r w:rsidRPr="005608C2">
        <w:rPr>
          <w:sz w:val="18"/>
          <w:szCs w:val="18"/>
        </w:rPr>
        <w:t xml:space="preserve"> e publicado no Meio de Divulgação Oficial do Município em </w:t>
      </w:r>
      <w:r w:rsidR="00160909" w:rsidRPr="005608C2">
        <w:rPr>
          <w:sz w:val="18"/>
          <w:szCs w:val="18"/>
        </w:rPr>
        <w:t>14 de março de 2022</w:t>
      </w:r>
      <w:r w:rsidRPr="005608C2">
        <w:rPr>
          <w:sz w:val="18"/>
          <w:szCs w:val="18"/>
        </w:rPr>
        <w:t xml:space="preserve">, resolve REGISTRAR OS PREÇOS das empresas com preços mais vantajosos, por item, observadas as condições do Edital que regeu o Pregão Eletrônico, aquelas enunciadas abaixo e nos itens que se seguem. </w:t>
      </w:r>
    </w:p>
    <w:p w14:paraId="3B12AE87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5608C2">
        <w:rPr>
          <w:b/>
          <w:sz w:val="18"/>
          <w:szCs w:val="18"/>
        </w:rPr>
        <w:t xml:space="preserve">Empresas vencedoras: </w:t>
      </w:r>
    </w:p>
    <w:p w14:paraId="76578514" w14:textId="46A80359" w:rsidR="00783F11" w:rsidRPr="005608C2" w:rsidRDefault="00783F11" w:rsidP="00783F11">
      <w:pPr>
        <w:pStyle w:val="Default"/>
        <w:spacing w:line="360" w:lineRule="auto"/>
        <w:ind w:firstLine="708"/>
        <w:jc w:val="both"/>
        <w:rPr>
          <w:i/>
          <w:iCs/>
          <w:sz w:val="18"/>
          <w:szCs w:val="18"/>
          <w:u w:val="single"/>
        </w:rPr>
      </w:pPr>
      <w:r w:rsidRPr="005608C2">
        <w:rPr>
          <w:i/>
          <w:iCs/>
          <w:sz w:val="18"/>
          <w:szCs w:val="18"/>
          <w:u w:val="single"/>
        </w:rPr>
        <w:t>Itens:</w:t>
      </w:r>
      <w:r w:rsidR="004D2F5A" w:rsidRPr="005608C2">
        <w:rPr>
          <w:i/>
          <w:iCs/>
          <w:sz w:val="18"/>
          <w:szCs w:val="18"/>
          <w:u w:val="single"/>
        </w:rPr>
        <w:t xml:space="preserve"> 24, 28, 31, 34, 38, 51, 54, 80, 81, 97, 99, 100, 111, 113, 115, 120, 124, 130, 133, 134, 135, 136, 137 ,138, 139, 140, 141, 142, 143, 144, 145, 146, 147, 149, 150, 156, 158, 161, 164, 167, 168, 169, 170, 171, 184, 185, 186, 187, 188 e 221.</w:t>
      </w:r>
    </w:p>
    <w:p w14:paraId="16994E13" w14:textId="1301A8ED" w:rsidR="00783F11" w:rsidRPr="005608C2" w:rsidRDefault="00783F11" w:rsidP="00783F11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>Baronesa Ltda</w:t>
      </w:r>
      <w:r w:rsidRPr="005608C2">
        <w:rPr>
          <w:sz w:val="18"/>
          <w:szCs w:val="18"/>
        </w:rPr>
        <w:t>, CNPJ nº</w:t>
      </w:r>
      <w:r w:rsidR="0080581B" w:rsidRPr="005608C2">
        <w:rPr>
          <w:sz w:val="18"/>
          <w:szCs w:val="18"/>
        </w:rPr>
        <w:t xml:space="preserve"> 73.993.362/0001-02</w:t>
      </w:r>
      <w:r w:rsidRPr="005608C2">
        <w:rPr>
          <w:sz w:val="18"/>
          <w:szCs w:val="18"/>
        </w:rPr>
        <w:t xml:space="preserve">, com sede na </w:t>
      </w:r>
      <w:r w:rsidR="007D0818" w:rsidRPr="005608C2">
        <w:rPr>
          <w:sz w:val="18"/>
          <w:szCs w:val="18"/>
        </w:rPr>
        <w:t>Rua Baronesa do Gravataí, 72, Bairro Cidade Baixa, na cidade de Porto Alegre/RS;</w:t>
      </w:r>
    </w:p>
    <w:p w14:paraId="6FB6CAC9" w14:textId="77777777" w:rsidR="0080581B" w:rsidRPr="005608C2" w:rsidRDefault="0080581B" w:rsidP="00783F11">
      <w:pPr>
        <w:pStyle w:val="Default"/>
        <w:spacing w:line="360" w:lineRule="auto"/>
        <w:jc w:val="both"/>
        <w:rPr>
          <w:sz w:val="18"/>
          <w:szCs w:val="18"/>
        </w:rPr>
      </w:pPr>
    </w:p>
    <w:p w14:paraId="7E18D766" w14:textId="118A17F2" w:rsidR="00783F11" w:rsidRPr="005608C2" w:rsidRDefault="00783F11" w:rsidP="00783F11">
      <w:pPr>
        <w:pStyle w:val="Default"/>
        <w:spacing w:line="360" w:lineRule="auto"/>
        <w:ind w:firstLine="708"/>
        <w:jc w:val="both"/>
        <w:rPr>
          <w:i/>
          <w:iCs/>
          <w:sz w:val="18"/>
          <w:szCs w:val="18"/>
          <w:u w:val="single"/>
        </w:rPr>
      </w:pPr>
      <w:r w:rsidRPr="005608C2">
        <w:rPr>
          <w:i/>
          <w:iCs/>
          <w:sz w:val="18"/>
          <w:szCs w:val="18"/>
          <w:u w:val="single"/>
        </w:rPr>
        <w:t>Itens:</w:t>
      </w:r>
      <w:r w:rsidR="004D2F5A" w:rsidRPr="005608C2">
        <w:rPr>
          <w:i/>
          <w:iCs/>
          <w:sz w:val="18"/>
          <w:szCs w:val="18"/>
          <w:u w:val="single"/>
        </w:rPr>
        <w:t xml:space="preserve"> 88 e 190.</w:t>
      </w:r>
    </w:p>
    <w:p w14:paraId="1A0C5606" w14:textId="3BB4A132" w:rsidR="00783F11" w:rsidRPr="005608C2" w:rsidRDefault="00783F11" w:rsidP="00783F11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>D.A Comércio e Representações Comerciais Ltda</w:t>
      </w:r>
      <w:r w:rsidRPr="005608C2">
        <w:rPr>
          <w:sz w:val="18"/>
          <w:szCs w:val="18"/>
        </w:rPr>
        <w:t>, CNPJ nº</w:t>
      </w:r>
      <w:r w:rsidR="0080581B" w:rsidRPr="005608C2">
        <w:rPr>
          <w:sz w:val="18"/>
          <w:szCs w:val="18"/>
        </w:rPr>
        <w:t xml:space="preserve"> 31.981.364/0001-23</w:t>
      </w:r>
      <w:r w:rsidRPr="005608C2">
        <w:rPr>
          <w:sz w:val="18"/>
          <w:szCs w:val="18"/>
        </w:rPr>
        <w:t xml:space="preserve">, com sede na </w:t>
      </w:r>
      <w:r w:rsidR="00C90F60" w:rsidRPr="005608C2">
        <w:rPr>
          <w:sz w:val="18"/>
          <w:szCs w:val="18"/>
        </w:rPr>
        <w:t xml:space="preserve">Rua </w:t>
      </w:r>
      <w:proofErr w:type="spellStart"/>
      <w:r w:rsidR="00C90F60" w:rsidRPr="005608C2">
        <w:rPr>
          <w:sz w:val="18"/>
          <w:szCs w:val="18"/>
        </w:rPr>
        <w:t>Sinimbú</w:t>
      </w:r>
      <w:proofErr w:type="spellEnd"/>
      <w:r w:rsidR="00C90F60" w:rsidRPr="005608C2">
        <w:rPr>
          <w:sz w:val="18"/>
          <w:szCs w:val="18"/>
        </w:rPr>
        <w:t>, 184, Sala A, Bairro Italiana, na cidade de Panambi/RS;</w:t>
      </w:r>
    </w:p>
    <w:p w14:paraId="5D5AF676" w14:textId="77777777" w:rsidR="00783F11" w:rsidRPr="005608C2" w:rsidRDefault="00783F11" w:rsidP="00F81D02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</w:p>
    <w:p w14:paraId="0B86A3D1" w14:textId="5C78CD9F" w:rsidR="00783F11" w:rsidRPr="005608C2" w:rsidRDefault="00783F11" w:rsidP="00783F11">
      <w:pPr>
        <w:pStyle w:val="Default"/>
        <w:spacing w:line="360" w:lineRule="auto"/>
        <w:ind w:firstLine="708"/>
        <w:jc w:val="both"/>
        <w:rPr>
          <w:i/>
          <w:iCs/>
          <w:sz w:val="18"/>
          <w:szCs w:val="18"/>
          <w:u w:val="single"/>
        </w:rPr>
      </w:pPr>
      <w:r w:rsidRPr="005608C2">
        <w:rPr>
          <w:i/>
          <w:iCs/>
          <w:sz w:val="18"/>
          <w:szCs w:val="18"/>
          <w:u w:val="single"/>
        </w:rPr>
        <w:t>Itens:</w:t>
      </w:r>
      <w:r w:rsidR="004D2F5A" w:rsidRPr="005608C2">
        <w:rPr>
          <w:i/>
          <w:iCs/>
          <w:sz w:val="18"/>
          <w:szCs w:val="18"/>
          <w:u w:val="single"/>
        </w:rPr>
        <w:t xml:space="preserve"> 2, 3, 4, 5, 6, 7, 8, 9, 14, 15, 16, 17, 18, 19, 20, 21, 22, 23, 39, 46, 47, 49, 50, 55, 56, 57, 58, 59, 60, 61, 62, 63, 64, 65, 66, 67, 68, 69, 72, 73, 74, 76, 77, 83, 84, 85, 86, 87, 98, 106, 107, 108, 109, 110, 112, 118, 127, 129, 155, 172, 175, 194, 195, 196,197, 198, 199, 202, 206, 207, 208, 209, 220, e 222.</w:t>
      </w:r>
    </w:p>
    <w:p w14:paraId="474751FB" w14:textId="6877EC6C" w:rsidR="00783F11" w:rsidRPr="005608C2" w:rsidRDefault="0080581B" w:rsidP="00783F11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>Empório Santa Fé Ltda</w:t>
      </w:r>
      <w:r w:rsidR="00783F11" w:rsidRPr="005608C2">
        <w:rPr>
          <w:sz w:val="18"/>
          <w:szCs w:val="18"/>
        </w:rPr>
        <w:t>, CNPJ nº</w:t>
      </w:r>
      <w:r w:rsidRPr="005608C2">
        <w:rPr>
          <w:sz w:val="18"/>
          <w:szCs w:val="18"/>
        </w:rPr>
        <w:t xml:space="preserve"> 44.618.814/0001-60</w:t>
      </w:r>
      <w:r w:rsidR="00783F11" w:rsidRPr="005608C2">
        <w:rPr>
          <w:sz w:val="18"/>
          <w:szCs w:val="18"/>
        </w:rPr>
        <w:t xml:space="preserve">, com sede na </w:t>
      </w:r>
      <w:r w:rsidR="006A1A01" w:rsidRPr="005608C2">
        <w:rPr>
          <w:sz w:val="18"/>
          <w:szCs w:val="18"/>
        </w:rPr>
        <w:t xml:space="preserve">Rodovia SC 163, s/n, Interior, na cidade de </w:t>
      </w:r>
      <w:proofErr w:type="spellStart"/>
      <w:r w:rsidR="006A1A01" w:rsidRPr="005608C2">
        <w:rPr>
          <w:sz w:val="18"/>
          <w:szCs w:val="18"/>
        </w:rPr>
        <w:t>Itapiranga</w:t>
      </w:r>
      <w:proofErr w:type="spellEnd"/>
      <w:r w:rsidR="006A1A01" w:rsidRPr="005608C2">
        <w:rPr>
          <w:sz w:val="18"/>
          <w:szCs w:val="18"/>
        </w:rPr>
        <w:t>/SC;</w:t>
      </w:r>
    </w:p>
    <w:p w14:paraId="7566B460" w14:textId="0022C236" w:rsidR="0080581B" w:rsidRPr="005608C2" w:rsidRDefault="0080581B" w:rsidP="00783F11">
      <w:pPr>
        <w:pStyle w:val="Default"/>
        <w:spacing w:line="360" w:lineRule="auto"/>
        <w:jc w:val="both"/>
        <w:rPr>
          <w:sz w:val="18"/>
          <w:szCs w:val="18"/>
        </w:rPr>
      </w:pPr>
    </w:p>
    <w:p w14:paraId="0A2D7C6E" w14:textId="37045236" w:rsidR="0080581B" w:rsidRPr="005608C2" w:rsidRDefault="0080581B" w:rsidP="0080581B">
      <w:pPr>
        <w:pStyle w:val="Default"/>
        <w:spacing w:line="360" w:lineRule="auto"/>
        <w:ind w:firstLine="708"/>
        <w:jc w:val="both"/>
        <w:rPr>
          <w:i/>
          <w:iCs/>
          <w:sz w:val="18"/>
          <w:szCs w:val="18"/>
          <w:u w:val="single"/>
        </w:rPr>
      </w:pPr>
      <w:r w:rsidRPr="005608C2">
        <w:rPr>
          <w:i/>
          <w:iCs/>
          <w:sz w:val="18"/>
          <w:szCs w:val="18"/>
          <w:u w:val="single"/>
        </w:rPr>
        <w:t>Itens:</w:t>
      </w:r>
      <w:r w:rsidR="004D2F5A" w:rsidRPr="005608C2">
        <w:rPr>
          <w:i/>
          <w:iCs/>
          <w:sz w:val="18"/>
          <w:szCs w:val="18"/>
          <w:u w:val="single"/>
        </w:rPr>
        <w:t xml:space="preserve"> 25, 26, 27, 29, 30, 35, 36, 37, 41, 42, 43, 44, 45, 52, 53, 70, 71, 75, 78, 82, 102,</w:t>
      </w:r>
      <w:r w:rsidR="00244F78" w:rsidRPr="005608C2">
        <w:rPr>
          <w:i/>
          <w:iCs/>
          <w:sz w:val="18"/>
          <w:szCs w:val="18"/>
          <w:u w:val="single"/>
        </w:rPr>
        <w:t xml:space="preserve"> 105, 116, 117, 119, 122, 123, 125, 126, 132, 151, 152, 153, 165, 166, 178, 189, 205, 210, 211, 212, 213, 215, 216, 217, 219, 223, 224 e 225.</w:t>
      </w:r>
    </w:p>
    <w:p w14:paraId="0E0B43FB" w14:textId="5C8FCFC8" w:rsidR="0080581B" w:rsidRPr="005608C2" w:rsidRDefault="0080581B" w:rsidP="0080581B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Leandro </w:t>
      </w:r>
      <w:proofErr w:type="spellStart"/>
      <w:r w:rsidRPr="005608C2">
        <w:rPr>
          <w:b/>
          <w:bCs/>
          <w:sz w:val="18"/>
          <w:szCs w:val="18"/>
        </w:rPr>
        <w:t>Stringari</w:t>
      </w:r>
      <w:proofErr w:type="spellEnd"/>
      <w:r w:rsidRPr="005608C2">
        <w:rPr>
          <w:sz w:val="18"/>
          <w:szCs w:val="18"/>
        </w:rPr>
        <w:t>, CNPJ nº</w:t>
      </w:r>
      <w:r w:rsidRPr="005608C2">
        <w:rPr>
          <w:sz w:val="18"/>
          <w:szCs w:val="18"/>
        </w:rPr>
        <w:t xml:space="preserve"> 21.681.063/0001-20</w:t>
      </w:r>
      <w:r w:rsidRPr="005608C2">
        <w:rPr>
          <w:sz w:val="18"/>
          <w:szCs w:val="18"/>
        </w:rPr>
        <w:t xml:space="preserve">, com sede na </w:t>
      </w:r>
      <w:r w:rsidR="005D4E0F" w:rsidRPr="005608C2">
        <w:rPr>
          <w:sz w:val="18"/>
          <w:szCs w:val="18"/>
        </w:rPr>
        <w:t>Rua Balduíno Schneider, 638, Centro, na cidade de Horizontina/RS;</w:t>
      </w:r>
    </w:p>
    <w:p w14:paraId="65E984E3" w14:textId="4A9BE2DD" w:rsidR="0080581B" w:rsidRPr="005608C2" w:rsidRDefault="0080581B" w:rsidP="0080581B">
      <w:pPr>
        <w:pStyle w:val="Default"/>
        <w:spacing w:line="360" w:lineRule="auto"/>
        <w:jc w:val="both"/>
        <w:rPr>
          <w:sz w:val="18"/>
          <w:szCs w:val="18"/>
        </w:rPr>
      </w:pPr>
    </w:p>
    <w:p w14:paraId="2F9E4319" w14:textId="77777777" w:rsidR="004D2F5A" w:rsidRPr="005608C2" w:rsidRDefault="0080581B" w:rsidP="004D2F5A">
      <w:pPr>
        <w:pStyle w:val="Default"/>
        <w:spacing w:line="360" w:lineRule="auto"/>
        <w:ind w:firstLine="708"/>
        <w:jc w:val="both"/>
        <w:rPr>
          <w:i/>
          <w:iCs/>
          <w:sz w:val="18"/>
          <w:szCs w:val="18"/>
          <w:u w:val="single"/>
        </w:rPr>
      </w:pPr>
      <w:r w:rsidRPr="005608C2">
        <w:rPr>
          <w:i/>
          <w:iCs/>
          <w:sz w:val="18"/>
          <w:szCs w:val="18"/>
          <w:u w:val="single"/>
        </w:rPr>
        <w:t>Itens:</w:t>
      </w:r>
      <w:r w:rsidR="004D2F5A" w:rsidRPr="005608C2">
        <w:rPr>
          <w:i/>
          <w:iCs/>
          <w:sz w:val="18"/>
          <w:szCs w:val="18"/>
          <w:u w:val="single"/>
        </w:rPr>
        <w:t xml:space="preserve"> </w:t>
      </w:r>
      <w:r w:rsidR="004D2F5A" w:rsidRPr="005608C2">
        <w:rPr>
          <w:i/>
          <w:iCs/>
          <w:sz w:val="18"/>
          <w:szCs w:val="18"/>
          <w:u w:val="single"/>
        </w:rPr>
        <w:t>1, 10, 11, 12, 13, 32, 33, 40, 48, 79, 89, 114, 131, 154, 157, 163, 173, 174, 176, 177, 179, 180, 191, 192, 200, 201, 203, 204, 214 e 218.</w:t>
      </w:r>
    </w:p>
    <w:p w14:paraId="5EB083EF" w14:textId="55189491" w:rsidR="0080581B" w:rsidRPr="005608C2" w:rsidRDefault="0080581B" w:rsidP="0080581B">
      <w:pPr>
        <w:pStyle w:val="Default"/>
        <w:spacing w:line="360" w:lineRule="auto"/>
        <w:jc w:val="both"/>
        <w:rPr>
          <w:sz w:val="18"/>
          <w:szCs w:val="18"/>
        </w:rPr>
      </w:pPr>
      <w:proofErr w:type="spellStart"/>
      <w:r w:rsidRPr="005608C2">
        <w:rPr>
          <w:b/>
          <w:bCs/>
          <w:sz w:val="18"/>
          <w:szCs w:val="18"/>
        </w:rPr>
        <w:t>Francesquett</w:t>
      </w:r>
      <w:proofErr w:type="spellEnd"/>
      <w:r w:rsidRPr="005608C2">
        <w:rPr>
          <w:b/>
          <w:bCs/>
          <w:sz w:val="18"/>
          <w:szCs w:val="18"/>
        </w:rPr>
        <w:t xml:space="preserve"> </w:t>
      </w:r>
      <w:r w:rsidR="005D4E0F" w:rsidRPr="005608C2">
        <w:rPr>
          <w:b/>
          <w:bCs/>
          <w:sz w:val="18"/>
          <w:szCs w:val="18"/>
        </w:rPr>
        <w:t xml:space="preserve">Atacado e Varejo </w:t>
      </w:r>
      <w:proofErr w:type="spellStart"/>
      <w:r w:rsidR="005D4E0F" w:rsidRPr="005608C2">
        <w:rPr>
          <w:b/>
          <w:bCs/>
          <w:sz w:val="18"/>
          <w:szCs w:val="18"/>
        </w:rPr>
        <w:t>Eireli</w:t>
      </w:r>
      <w:proofErr w:type="spellEnd"/>
      <w:r w:rsidRPr="005608C2">
        <w:rPr>
          <w:b/>
          <w:bCs/>
          <w:sz w:val="18"/>
          <w:szCs w:val="18"/>
        </w:rPr>
        <w:t>,</w:t>
      </w:r>
      <w:r w:rsidRPr="005608C2">
        <w:rPr>
          <w:sz w:val="18"/>
          <w:szCs w:val="18"/>
        </w:rPr>
        <w:t xml:space="preserve"> CNPJ nº</w:t>
      </w:r>
      <w:r w:rsidRPr="005608C2">
        <w:rPr>
          <w:sz w:val="18"/>
          <w:szCs w:val="18"/>
        </w:rPr>
        <w:t xml:space="preserve"> 13.674.709/0001-14</w:t>
      </w:r>
      <w:r w:rsidRPr="005608C2">
        <w:rPr>
          <w:sz w:val="18"/>
          <w:szCs w:val="18"/>
        </w:rPr>
        <w:t xml:space="preserve">, com sede na </w:t>
      </w:r>
      <w:r w:rsidR="005D4E0F" w:rsidRPr="005608C2">
        <w:rPr>
          <w:sz w:val="18"/>
          <w:szCs w:val="18"/>
        </w:rPr>
        <w:t>Avenida Cel. Marcos José de Leão, 583, Sala 1, Centro, na cidade e Feliz/RS;</w:t>
      </w:r>
    </w:p>
    <w:p w14:paraId="4783B527" w14:textId="213E2C39" w:rsidR="0080581B" w:rsidRDefault="0080581B" w:rsidP="0080581B">
      <w:pPr>
        <w:pStyle w:val="Default"/>
        <w:spacing w:line="360" w:lineRule="auto"/>
        <w:jc w:val="both"/>
        <w:rPr>
          <w:sz w:val="18"/>
          <w:szCs w:val="18"/>
        </w:rPr>
      </w:pPr>
    </w:p>
    <w:p w14:paraId="693356F4" w14:textId="77777777" w:rsidR="005608C2" w:rsidRPr="005608C2" w:rsidRDefault="005608C2" w:rsidP="0080581B">
      <w:pPr>
        <w:pStyle w:val="Default"/>
        <w:spacing w:line="360" w:lineRule="auto"/>
        <w:jc w:val="both"/>
        <w:rPr>
          <w:sz w:val="18"/>
          <w:szCs w:val="18"/>
        </w:rPr>
      </w:pPr>
    </w:p>
    <w:p w14:paraId="0D195CC2" w14:textId="68F370B6" w:rsidR="0080581B" w:rsidRPr="005608C2" w:rsidRDefault="0080581B" w:rsidP="0080581B">
      <w:pPr>
        <w:pStyle w:val="Default"/>
        <w:spacing w:line="360" w:lineRule="auto"/>
        <w:ind w:firstLine="708"/>
        <w:jc w:val="both"/>
        <w:rPr>
          <w:i/>
          <w:iCs/>
          <w:sz w:val="18"/>
          <w:szCs w:val="18"/>
          <w:u w:val="single"/>
        </w:rPr>
      </w:pPr>
      <w:r w:rsidRPr="005608C2">
        <w:rPr>
          <w:i/>
          <w:iCs/>
          <w:sz w:val="18"/>
          <w:szCs w:val="18"/>
          <w:u w:val="single"/>
        </w:rPr>
        <w:lastRenderedPageBreak/>
        <w:t>Itens:</w:t>
      </w:r>
      <w:r w:rsidR="00244F78" w:rsidRPr="005608C2">
        <w:rPr>
          <w:i/>
          <w:iCs/>
          <w:sz w:val="18"/>
          <w:szCs w:val="18"/>
          <w:u w:val="single"/>
        </w:rPr>
        <w:t xml:space="preserve"> 101, 103, 104, 159 e 160.</w:t>
      </w:r>
    </w:p>
    <w:p w14:paraId="21084835" w14:textId="168C806B" w:rsidR="0080581B" w:rsidRPr="005608C2" w:rsidRDefault="0080581B" w:rsidP="0080581B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>TB Suprimentos para Informática Ltda</w:t>
      </w:r>
      <w:r w:rsidRPr="005608C2">
        <w:rPr>
          <w:sz w:val="18"/>
          <w:szCs w:val="18"/>
        </w:rPr>
        <w:t>, CNPJ nº</w:t>
      </w:r>
      <w:r w:rsidRPr="005608C2">
        <w:rPr>
          <w:sz w:val="18"/>
          <w:szCs w:val="18"/>
        </w:rPr>
        <w:t xml:space="preserve"> 24.291.879/0001-36</w:t>
      </w:r>
      <w:r w:rsidRPr="005608C2">
        <w:rPr>
          <w:sz w:val="18"/>
          <w:szCs w:val="18"/>
        </w:rPr>
        <w:t xml:space="preserve">, com sede na </w:t>
      </w:r>
      <w:r w:rsidR="005608C2" w:rsidRPr="005608C2">
        <w:rPr>
          <w:sz w:val="18"/>
          <w:szCs w:val="18"/>
        </w:rPr>
        <w:t>Rua Jacob Maria Pavan, 55, Bairro Interlagos, na cidade de Caxias do Sul/RS.</w:t>
      </w:r>
    </w:p>
    <w:p w14:paraId="7D10AD0F" w14:textId="77777777" w:rsidR="00783F11" w:rsidRPr="005608C2" w:rsidRDefault="00783F11" w:rsidP="00F81D02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</w:p>
    <w:p w14:paraId="5D31B2F0" w14:textId="05ADF15A" w:rsidR="00F81D02" w:rsidRPr="005608C2" w:rsidRDefault="00F81D02" w:rsidP="00F81D02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1 </w:t>
      </w:r>
      <w:r w:rsidRPr="005608C2">
        <w:rPr>
          <w:b/>
          <w:sz w:val="18"/>
          <w:szCs w:val="18"/>
        </w:rPr>
        <w:t xml:space="preserve">– OBJETO </w:t>
      </w:r>
    </w:p>
    <w:p w14:paraId="56AA794D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A presente Ata de Registro de Preços tem por objeto o registro de preços dos materiais especificados no Anexo I do Edital de PREGÃO ELETRÔNICO Nº 5/2022, que passa a fazer parte integrante desta. </w:t>
      </w:r>
    </w:p>
    <w:p w14:paraId="64FC7030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2 </w:t>
      </w:r>
      <w:r w:rsidRPr="005608C2">
        <w:rPr>
          <w:b/>
          <w:sz w:val="18"/>
          <w:szCs w:val="18"/>
        </w:rPr>
        <w:t xml:space="preserve">– VIGÊNCIA </w:t>
      </w:r>
    </w:p>
    <w:p w14:paraId="4368CCE3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A presente Ata de Registro de preços vigorará pelo prazo de 12 (doze) meses, a partir de sua assinatura. </w:t>
      </w:r>
    </w:p>
    <w:p w14:paraId="2688E613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2.1 </w:t>
      </w:r>
      <w:r w:rsidRPr="005608C2">
        <w:rPr>
          <w:sz w:val="18"/>
          <w:szCs w:val="18"/>
        </w:rPr>
        <w:t xml:space="preserve">Nos termos do art. 15, § 4º da Lei nº 8.666/93, e do </w:t>
      </w:r>
      <w:proofErr w:type="spellStart"/>
      <w:r w:rsidRPr="005608C2">
        <w:rPr>
          <w:sz w:val="18"/>
          <w:szCs w:val="18"/>
        </w:rPr>
        <w:t>art</w:t>
      </w:r>
      <w:proofErr w:type="spellEnd"/>
      <w:r w:rsidRPr="005608C2">
        <w:rPr>
          <w:sz w:val="18"/>
          <w:szCs w:val="18"/>
        </w:rPr>
        <w:t xml:space="preserve"> 18 do Decreto Executivo nº 617/2016, esse Município não está obrigado a adquirir exclusivamente por intermédio da presente Ata, durante o seu período de vigência, os materiais cujos preços nela estejam registrados, podendo adotar para tanto uma licitação específica, assegurando-se, todavia, a preferência de fornecimento aos registrados, no caso de igualdade de condições.</w:t>
      </w:r>
    </w:p>
    <w:p w14:paraId="6CEF36EC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3 </w:t>
      </w:r>
      <w:r w:rsidRPr="005608C2">
        <w:rPr>
          <w:b/>
          <w:sz w:val="18"/>
          <w:szCs w:val="18"/>
        </w:rPr>
        <w:t xml:space="preserve">– PREÇOS </w:t>
      </w:r>
    </w:p>
    <w:p w14:paraId="301AFBA3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>Os preços ofertados pelas empresas signatárias da presente Ata de Registro de Preços constam do Demonstrativo de Propostas Vencedoras, em anexo a esta.</w:t>
      </w:r>
    </w:p>
    <w:p w14:paraId="16347874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4 </w:t>
      </w:r>
      <w:r w:rsidRPr="005608C2">
        <w:rPr>
          <w:b/>
          <w:sz w:val="18"/>
          <w:szCs w:val="18"/>
        </w:rPr>
        <w:t xml:space="preserve">– CONDIÇÕES DE FORNECIMENTO </w:t>
      </w:r>
    </w:p>
    <w:p w14:paraId="75FDC49E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4.1 </w:t>
      </w:r>
      <w:r w:rsidRPr="005608C2">
        <w:rPr>
          <w:sz w:val="18"/>
          <w:szCs w:val="18"/>
        </w:rPr>
        <w:t xml:space="preserve">As solicitações de fornecimento à contratada por parte dos órgãos participantes (OP) serão feitas por escrito, através de Autorização de Fornecimento (AF), preenchidos em modelo próprio (Anexo III do Edital), datados e assinados pelos Gestores de Municiamento, com cópia obrigatória para o OG. </w:t>
      </w:r>
    </w:p>
    <w:p w14:paraId="236CD05F" w14:textId="77777777" w:rsidR="00F81D02" w:rsidRPr="005608C2" w:rsidRDefault="00F81D02" w:rsidP="00F81D0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5608C2">
        <w:rPr>
          <w:b/>
          <w:bCs/>
          <w:color w:val="auto"/>
          <w:sz w:val="18"/>
          <w:szCs w:val="18"/>
        </w:rPr>
        <w:t xml:space="preserve">4.2 </w:t>
      </w:r>
      <w:r w:rsidRPr="005608C2">
        <w:rPr>
          <w:color w:val="auto"/>
          <w:sz w:val="18"/>
          <w:szCs w:val="18"/>
        </w:rPr>
        <w:t xml:space="preserve">As </w:t>
      </w:r>
      <w:proofErr w:type="spellStart"/>
      <w:r w:rsidRPr="005608C2">
        <w:rPr>
          <w:color w:val="auto"/>
          <w:sz w:val="18"/>
          <w:szCs w:val="18"/>
        </w:rPr>
        <w:t>AFs</w:t>
      </w:r>
      <w:proofErr w:type="spellEnd"/>
      <w:r w:rsidRPr="005608C2">
        <w:rPr>
          <w:color w:val="auto"/>
          <w:sz w:val="18"/>
          <w:szCs w:val="18"/>
        </w:rPr>
        <w:t xml:space="preserve"> poderão ser entregues diretamente no escritório da contratada ou encaminhados por meios eletrônicos.</w:t>
      </w:r>
    </w:p>
    <w:p w14:paraId="20828070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bCs/>
          <w:color w:val="auto"/>
          <w:sz w:val="18"/>
          <w:szCs w:val="18"/>
        </w:rPr>
      </w:pPr>
      <w:r w:rsidRPr="005608C2">
        <w:rPr>
          <w:b/>
          <w:bCs/>
          <w:color w:val="auto"/>
          <w:sz w:val="18"/>
          <w:szCs w:val="18"/>
        </w:rPr>
        <w:t xml:space="preserve">4.3 </w:t>
      </w:r>
      <w:r w:rsidRPr="005608C2">
        <w:rPr>
          <w:sz w:val="18"/>
          <w:szCs w:val="18"/>
        </w:rPr>
        <w:t>Os materiais deverão ser entregues junto à respectiva Secretaria solicitante, em até 10 (dez) dias, contados da data de recebimento da Autorização de Fornecimento, emitida pela Central de Compras do Município.</w:t>
      </w:r>
      <w:r w:rsidRPr="005608C2">
        <w:rPr>
          <w:b/>
          <w:bCs/>
          <w:color w:val="auto"/>
          <w:sz w:val="18"/>
          <w:szCs w:val="18"/>
        </w:rPr>
        <w:t xml:space="preserve"> </w:t>
      </w:r>
    </w:p>
    <w:p w14:paraId="49861DCE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4.4 </w:t>
      </w:r>
      <w:r w:rsidRPr="005608C2">
        <w:rPr>
          <w:sz w:val="18"/>
          <w:szCs w:val="18"/>
        </w:rPr>
        <w:t xml:space="preserve">Os fornecimentos deverão ser realizados de acordo com a discriminação do objeto (Anexo I do Edital), em conformidade com a solicitação da Central de Compras do Município. </w:t>
      </w:r>
    </w:p>
    <w:p w14:paraId="39324EDD" w14:textId="77777777" w:rsidR="00F81D02" w:rsidRPr="005608C2" w:rsidRDefault="00F81D02" w:rsidP="00F81D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08C2">
        <w:rPr>
          <w:rFonts w:ascii="Arial" w:hAnsi="Arial" w:cs="Arial"/>
          <w:b/>
          <w:bCs/>
          <w:sz w:val="18"/>
          <w:szCs w:val="18"/>
        </w:rPr>
        <w:t>4.4.1</w:t>
      </w:r>
      <w:r w:rsidRPr="005608C2">
        <w:rPr>
          <w:rFonts w:ascii="Arial" w:hAnsi="Arial" w:cs="Arial"/>
          <w:sz w:val="18"/>
          <w:szCs w:val="18"/>
        </w:rPr>
        <w:t xml:space="preserve"> Os materiais deverão ser de boa qualidade, estar em perfeito estado de conservação e possuir validade mínima de 12 meses a partir da data de entrega.</w:t>
      </w:r>
    </w:p>
    <w:p w14:paraId="5A0844C2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4.5 </w:t>
      </w:r>
      <w:r w:rsidRPr="005608C2">
        <w:rPr>
          <w:sz w:val="18"/>
          <w:szCs w:val="18"/>
        </w:rPr>
        <w:t xml:space="preserve">Os fornecimentos serão efetuados nos dias úteis, nos horários e locais determinados pelo OP. </w:t>
      </w:r>
    </w:p>
    <w:p w14:paraId="0A42A377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4.6 </w:t>
      </w:r>
      <w:r w:rsidRPr="005608C2">
        <w:rPr>
          <w:sz w:val="18"/>
          <w:szCs w:val="18"/>
        </w:rPr>
        <w:t>Dentro do prazo de vigência contratual, o fornecedor está obrigado ao fornecimento do(s) material(</w:t>
      </w:r>
      <w:proofErr w:type="spellStart"/>
      <w:r w:rsidRPr="005608C2">
        <w:rPr>
          <w:sz w:val="18"/>
          <w:szCs w:val="18"/>
        </w:rPr>
        <w:t>is</w:t>
      </w:r>
      <w:proofErr w:type="spellEnd"/>
      <w:r w:rsidRPr="005608C2">
        <w:rPr>
          <w:sz w:val="18"/>
          <w:szCs w:val="18"/>
        </w:rPr>
        <w:t xml:space="preserve">) desde que obedecidas as condições da AF, conforme previsão do Edital da Licitação que precedeu a Formalização dessa Ata. </w:t>
      </w:r>
    </w:p>
    <w:p w14:paraId="3985CFAB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4.7 </w:t>
      </w:r>
      <w:r w:rsidRPr="005608C2">
        <w:rPr>
          <w:sz w:val="18"/>
          <w:szCs w:val="18"/>
        </w:rPr>
        <w:t xml:space="preserve">Os materiais rejeitados, por estarem em desacordo com as especificações ou condições exigidas no contrato, deverão ser retirados nos seguintes prazos: </w:t>
      </w:r>
    </w:p>
    <w:p w14:paraId="5D7C98E1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a) imediatamente, se a rejeição ocorrer no ato da entrega; e </w:t>
      </w:r>
    </w:p>
    <w:p w14:paraId="1001CDB4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b) em até 24 horas após a contratada ter sido devidamente notificada, caso a constatação de irregularidade seja posterior à entrega. </w:t>
      </w:r>
    </w:p>
    <w:p w14:paraId="303D1D53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4.8 </w:t>
      </w:r>
      <w:r w:rsidRPr="005608C2">
        <w:rPr>
          <w:sz w:val="18"/>
          <w:szCs w:val="18"/>
        </w:rPr>
        <w:t xml:space="preserve">A recusa da contratada em atender à substituição levará à aplicação das sanções previstas no Edital. </w:t>
      </w:r>
    </w:p>
    <w:p w14:paraId="339AD611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lastRenderedPageBreak/>
        <w:t xml:space="preserve">4.9 </w:t>
      </w:r>
      <w:r w:rsidRPr="005608C2">
        <w:rPr>
          <w:sz w:val="18"/>
          <w:szCs w:val="18"/>
        </w:rPr>
        <w:t>O OG promoverá ampla pesquisa do mercado, de forma a comprovar que os preços registrados permanecem compatíveis com os nele praticados, condição indispensável para a solicitação da aquisição.</w:t>
      </w:r>
    </w:p>
    <w:p w14:paraId="561306A4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5 </w:t>
      </w:r>
      <w:r w:rsidRPr="005608C2">
        <w:rPr>
          <w:b/>
          <w:sz w:val="18"/>
          <w:szCs w:val="18"/>
        </w:rPr>
        <w:t xml:space="preserve">– CANCELAMENTO DA ATA DE REGISTRO DE PREÇOS </w:t>
      </w:r>
    </w:p>
    <w:p w14:paraId="32F2B1D2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5.1 </w:t>
      </w:r>
      <w:r w:rsidRPr="005608C2">
        <w:rPr>
          <w:sz w:val="18"/>
          <w:szCs w:val="18"/>
        </w:rPr>
        <w:t xml:space="preserve">O Registro de Preço poderá ser cancelado, nas seguintes hipóteses: </w:t>
      </w:r>
    </w:p>
    <w:p w14:paraId="239CA2E0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a) quando o fornecedor não cumprir as obrigações constantes dessa Ata de Registro de Preços; </w:t>
      </w:r>
    </w:p>
    <w:p w14:paraId="4B214032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b) quando o fornecedor não assinar a Ata ou o Contrato quando convocado para tal, sem justificativa aceitável; </w:t>
      </w:r>
    </w:p>
    <w:p w14:paraId="55A88951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c) quando o fornecedor não retirar a AF, no prazo estabelecido, sem justificativa aceitável; </w:t>
      </w:r>
    </w:p>
    <w:p w14:paraId="3DA8C962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d) quando o fornecedor não aceitar reduzir o seu preço registrado se esse se tornar superior ao praticado no mercado; </w:t>
      </w:r>
    </w:p>
    <w:p w14:paraId="0F429018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e) quando o fornecedor solicitar o cancelamento por escrito, comprovando estar impossibilitado de cumprir as exigências desta Ata de Registro de Preços por fato superveniente, decorrentes de caso fortuito ou força maior; </w:t>
      </w:r>
    </w:p>
    <w:p w14:paraId="079E93E2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5.2 </w:t>
      </w:r>
      <w:r w:rsidRPr="005608C2">
        <w:rPr>
          <w:sz w:val="18"/>
          <w:szCs w:val="18"/>
        </w:rPr>
        <w:t xml:space="preserve">A comunicação do cancelamento do preço registrado, nos casos previstos nas alíneas “a)” a “e)”, será formalizado em processo próprio e comunicada por correspondência, com aviso de recebimento, assegurado o contraditório e a ampla defesa no prazo de 5 (cinco) dias úteis. </w:t>
      </w:r>
    </w:p>
    <w:p w14:paraId="699BEA30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5.3 </w:t>
      </w:r>
      <w:r w:rsidRPr="005608C2">
        <w:rPr>
          <w:sz w:val="18"/>
          <w:szCs w:val="18"/>
        </w:rPr>
        <w:t>No caso de se tornar desconhecido o endereço do fornecedor, a comunicação será feita por publicação na Imprensa Oficial, considerando-se, assim, para todos os efeitos, cancelado o preço registrado.</w:t>
      </w:r>
    </w:p>
    <w:p w14:paraId="1D743045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6 </w:t>
      </w:r>
      <w:r w:rsidRPr="005608C2">
        <w:rPr>
          <w:b/>
          <w:sz w:val="18"/>
          <w:szCs w:val="18"/>
        </w:rPr>
        <w:t xml:space="preserve">– PENALIDADES </w:t>
      </w:r>
    </w:p>
    <w:p w14:paraId="0D6C9213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6.1 </w:t>
      </w:r>
      <w:r w:rsidRPr="005608C2">
        <w:rPr>
          <w:sz w:val="18"/>
          <w:szCs w:val="18"/>
        </w:rPr>
        <w:t xml:space="preserve">Atraso injustificado na </w:t>
      </w:r>
      <w:r w:rsidRPr="005608C2">
        <w:rPr>
          <w:color w:val="auto"/>
          <w:sz w:val="18"/>
          <w:szCs w:val="18"/>
        </w:rPr>
        <w:t>entrega dos materiais</w:t>
      </w:r>
      <w:r w:rsidRPr="005608C2">
        <w:rPr>
          <w:sz w:val="18"/>
          <w:szCs w:val="18"/>
        </w:rPr>
        <w:t xml:space="preserve">: multa de 5% sobre o total indicado na Autorização de Fornecimento mais o acréscimo de 0,5% por dia útil de atraso, limitados estes a 10 (dez) dias úteis, prazo após o qual será considerado inexecução do pactuado. </w:t>
      </w:r>
    </w:p>
    <w:p w14:paraId="192C8F90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6.2 </w:t>
      </w:r>
      <w:r w:rsidRPr="005608C2">
        <w:rPr>
          <w:bCs/>
          <w:sz w:val="18"/>
          <w:szCs w:val="18"/>
        </w:rPr>
        <w:t>I</w:t>
      </w:r>
      <w:r w:rsidRPr="005608C2">
        <w:rPr>
          <w:sz w:val="18"/>
          <w:szCs w:val="18"/>
        </w:rPr>
        <w:t xml:space="preserve">nexecução parcial da obrigação: suspensão do direito de licitar e contratar com a Administração pelo prazo de 3 anos e multa de 5% sobre o valor correspondente ao montante não adimplido da obrigação; </w:t>
      </w:r>
    </w:p>
    <w:p w14:paraId="5D8C44AD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6.3 </w:t>
      </w:r>
      <w:r w:rsidRPr="005608C2">
        <w:rPr>
          <w:sz w:val="18"/>
          <w:szCs w:val="18"/>
        </w:rPr>
        <w:t>Inexecução total da obrigação assumida: suspensão do direito de licitar e contratar com a Administração pelo prazo de 5 anos e multa de 10% sobre o valor atualizado dos itens registrados em ata</w:t>
      </w:r>
      <w:r w:rsidRPr="005608C2">
        <w:rPr>
          <w:i/>
          <w:iCs/>
          <w:sz w:val="18"/>
          <w:szCs w:val="18"/>
        </w:rPr>
        <w:t xml:space="preserve">; </w:t>
      </w:r>
    </w:p>
    <w:p w14:paraId="693397FB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6.4 </w:t>
      </w:r>
      <w:r w:rsidRPr="005608C2">
        <w:rPr>
          <w:bCs/>
          <w:sz w:val="18"/>
          <w:szCs w:val="18"/>
        </w:rPr>
        <w:t>C</w:t>
      </w:r>
      <w:r w:rsidRPr="005608C2">
        <w:rPr>
          <w:sz w:val="18"/>
          <w:szCs w:val="18"/>
        </w:rPr>
        <w:t>ausar prejuízo material resultante diretamente de execução contratual: declaração de inidoneidade cumulada com a suspensão do direito de licitar e contratar com a Administração Pública pelo prazo de 5 anos e multa de 8% sobre os materiais registrados em ata;</w:t>
      </w:r>
    </w:p>
    <w:p w14:paraId="7B5A710A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5608C2">
        <w:rPr>
          <w:b/>
          <w:sz w:val="18"/>
          <w:szCs w:val="18"/>
        </w:rPr>
        <w:t xml:space="preserve">6.5 </w:t>
      </w:r>
      <w:r w:rsidRPr="005608C2">
        <w:rPr>
          <w:sz w:val="18"/>
          <w:szCs w:val="18"/>
        </w:rPr>
        <w:t xml:space="preserve">Verificando-se outras irregularidades na execução da obrigação, não tipificadas nos itens anteriores, poderá a Administração aplicar as demais penalidades previstas pelo art. 87 da Lei nº 8.666/93, definindo-se quanto à multa o percentual máximo de 10%, a ser dosada pela municipalidade em razão das inconformidades constatadas. </w:t>
      </w:r>
    </w:p>
    <w:p w14:paraId="57AF8C4F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6.6 </w:t>
      </w:r>
      <w:r w:rsidRPr="005608C2">
        <w:rPr>
          <w:sz w:val="18"/>
          <w:szCs w:val="18"/>
        </w:rPr>
        <w:t xml:space="preserve">As penalidades serão registradas no cadastro da contratada, quando for o caso. </w:t>
      </w:r>
    </w:p>
    <w:p w14:paraId="04A6A053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6.7 </w:t>
      </w:r>
      <w:r w:rsidRPr="005608C2">
        <w:rPr>
          <w:sz w:val="18"/>
          <w:szCs w:val="18"/>
        </w:rPr>
        <w:t xml:space="preserve">Enquanto pendente de liquidação qualquer obrigação financeira que for imposta a contratada, em virtude de penalidade ou inadimplência contratual, não haverá o pagamento. </w:t>
      </w:r>
    </w:p>
    <w:p w14:paraId="076139AB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6.8 </w:t>
      </w:r>
      <w:r w:rsidRPr="005608C2">
        <w:rPr>
          <w:sz w:val="18"/>
          <w:szCs w:val="18"/>
        </w:rPr>
        <w:t>Nenhuma penalidade será aplicada sem a competente instrução prévia de Processo Administrativo Especial – PAE, em que seja ao licitante assegurado o pleno exercício do contraditório e da ampla defesa.</w:t>
      </w:r>
    </w:p>
    <w:p w14:paraId="37EDFA5C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7 </w:t>
      </w:r>
      <w:r w:rsidRPr="005608C2">
        <w:rPr>
          <w:b/>
          <w:sz w:val="18"/>
          <w:szCs w:val="18"/>
        </w:rPr>
        <w:t xml:space="preserve">– FISCALIZAÇÃO </w:t>
      </w:r>
    </w:p>
    <w:p w14:paraId="3FAA7FD3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7.1 </w:t>
      </w:r>
      <w:r w:rsidRPr="005608C2">
        <w:rPr>
          <w:sz w:val="18"/>
          <w:szCs w:val="18"/>
        </w:rPr>
        <w:t xml:space="preserve">Cabe ao OP proceder a fiscalização rotineira dos materiais recebidos, quanto à quantidade, ao atendimento de todas as especificações e horários de entrega. </w:t>
      </w:r>
    </w:p>
    <w:p w14:paraId="0AF6AAC8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lastRenderedPageBreak/>
        <w:t xml:space="preserve">7.2 </w:t>
      </w:r>
      <w:r w:rsidRPr="005608C2">
        <w:rPr>
          <w:sz w:val="18"/>
          <w:szCs w:val="18"/>
        </w:rPr>
        <w:t xml:space="preserve">Os fiscais dos OP estão investidos do direito de recusar, em parte ou totalmente, o material que não satisfaça as especificações estabelecidas ou que </w:t>
      </w:r>
      <w:proofErr w:type="spellStart"/>
      <w:r w:rsidRPr="005608C2">
        <w:rPr>
          <w:sz w:val="18"/>
          <w:szCs w:val="18"/>
        </w:rPr>
        <w:t>esteja</w:t>
      </w:r>
      <w:proofErr w:type="spellEnd"/>
      <w:r w:rsidRPr="005608C2">
        <w:rPr>
          <w:sz w:val="18"/>
          <w:szCs w:val="18"/>
        </w:rPr>
        <w:t xml:space="preserve"> sendo entregue fora do horário preestabelecido. </w:t>
      </w:r>
    </w:p>
    <w:p w14:paraId="34026810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7.3 </w:t>
      </w:r>
      <w:r w:rsidRPr="005608C2">
        <w:rPr>
          <w:sz w:val="18"/>
          <w:szCs w:val="18"/>
        </w:rPr>
        <w:t>As irregularidades constatadas pelos OP deverão ser comunicadas ao OG, no prazo máximo de 48 horas, para que sejam tomadas as providências necessárias para corrigi-las ou, quando for o caso, aplicadas as penalidades previstas.</w:t>
      </w:r>
    </w:p>
    <w:p w14:paraId="5B5F0A7F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8 – </w:t>
      </w:r>
      <w:r w:rsidRPr="005608C2">
        <w:rPr>
          <w:b/>
          <w:sz w:val="18"/>
          <w:szCs w:val="18"/>
        </w:rPr>
        <w:t xml:space="preserve">CASOS FORTUITOS OU DE FORÇA MAIOR </w:t>
      </w:r>
    </w:p>
    <w:p w14:paraId="68229E6C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8.1 </w:t>
      </w:r>
      <w:r w:rsidRPr="005608C2">
        <w:rPr>
          <w:sz w:val="18"/>
          <w:szCs w:val="18"/>
        </w:rPr>
        <w:t xml:space="preserve">Serão considerados casos fortuitos ou de força maior, para efeito de cancelamento da Ata de Registro de Preços ou não-aplicação de sanções, os inadimplementos decorrentes das situações a seguir, quando vierem a atrasar a entrega dos materiais no local onde estiver sendo executado o objeto do contrato: </w:t>
      </w:r>
    </w:p>
    <w:p w14:paraId="132491D8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5608C2">
        <w:rPr>
          <w:b/>
          <w:i/>
          <w:iCs/>
          <w:sz w:val="18"/>
          <w:szCs w:val="18"/>
        </w:rPr>
        <w:t xml:space="preserve"> </w:t>
      </w:r>
      <w:r w:rsidRPr="005608C2">
        <w:rPr>
          <w:b/>
          <w:i/>
          <w:iCs/>
          <w:sz w:val="18"/>
          <w:szCs w:val="18"/>
        </w:rPr>
        <w:tab/>
      </w:r>
      <w:r w:rsidRPr="005608C2">
        <w:rPr>
          <w:sz w:val="18"/>
          <w:szCs w:val="18"/>
        </w:rPr>
        <w:t xml:space="preserve">a) greve geral; </w:t>
      </w:r>
    </w:p>
    <w:p w14:paraId="7CFBC190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5608C2">
        <w:rPr>
          <w:b/>
          <w:i/>
          <w:iCs/>
          <w:sz w:val="18"/>
          <w:szCs w:val="18"/>
        </w:rPr>
        <w:t xml:space="preserve"> </w:t>
      </w:r>
      <w:r w:rsidRPr="005608C2">
        <w:rPr>
          <w:b/>
          <w:i/>
          <w:iCs/>
          <w:sz w:val="18"/>
          <w:szCs w:val="18"/>
        </w:rPr>
        <w:tab/>
      </w:r>
      <w:r w:rsidRPr="005608C2">
        <w:rPr>
          <w:sz w:val="18"/>
          <w:szCs w:val="18"/>
        </w:rPr>
        <w:t xml:space="preserve">b) calamidade pública; </w:t>
      </w:r>
    </w:p>
    <w:p w14:paraId="613DB70F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i/>
          <w:iCs/>
          <w:sz w:val="18"/>
          <w:szCs w:val="18"/>
        </w:rPr>
        <w:t xml:space="preserve"> </w:t>
      </w:r>
      <w:r w:rsidRPr="005608C2">
        <w:rPr>
          <w:b/>
          <w:i/>
          <w:iCs/>
          <w:sz w:val="18"/>
          <w:szCs w:val="18"/>
        </w:rPr>
        <w:tab/>
      </w:r>
      <w:r w:rsidRPr="005608C2">
        <w:rPr>
          <w:sz w:val="18"/>
          <w:szCs w:val="18"/>
        </w:rPr>
        <w:t xml:space="preserve">c) interrupção dos meios de transporte; </w:t>
      </w:r>
    </w:p>
    <w:p w14:paraId="17A49D22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5608C2">
        <w:rPr>
          <w:sz w:val="18"/>
          <w:szCs w:val="18"/>
        </w:rPr>
        <w:t xml:space="preserve"> </w:t>
      </w:r>
      <w:r w:rsidRPr="005608C2">
        <w:rPr>
          <w:sz w:val="18"/>
          <w:szCs w:val="18"/>
        </w:rPr>
        <w:tab/>
        <w:t>d) condições meteorológicas excepcionalmente prejudiciais; e</w:t>
      </w:r>
    </w:p>
    <w:p w14:paraId="212CDD4C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5608C2">
        <w:rPr>
          <w:b/>
          <w:i/>
          <w:iCs/>
          <w:sz w:val="18"/>
          <w:szCs w:val="18"/>
        </w:rPr>
        <w:t xml:space="preserve"> </w:t>
      </w:r>
      <w:r w:rsidRPr="005608C2">
        <w:rPr>
          <w:b/>
          <w:i/>
          <w:iCs/>
          <w:sz w:val="18"/>
          <w:szCs w:val="18"/>
        </w:rPr>
        <w:tab/>
      </w:r>
      <w:r w:rsidRPr="005608C2">
        <w:rPr>
          <w:sz w:val="18"/>
          <w:szCs w:val="18"/>
        </w:rPr>
        <w:t xml:space="preserve">e) outros casos que se enquadrem no parágrafo único do art. 393 do Código Civil Brasileiro (Lei nº 10.406/2002). </w:t>
      </w:r>
    </w:p>
    <w:p w14:paraId="51326C13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8.2 </w:t>
      </w:r>
      <w:r w:rsidRPr="005608C2">
        <w:rPr>
          <w:sz w:val="18"/>
          <w:szCs w:val="18"/>
        </w:rPr>
        <w:t xml:space="preserve">Os casos acima enumerados devem ser satisfatoriamente justificados pela contratada. </w:t>
      </w:r>
    </w:p>
    <w:p w14:paraId="1668E8FA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8.3 </w:t>
      </w:r>
      <w:r w:rsidRPr="005608C2">
        <w:rPr>
          <w:sz w:val="18"/>
          <w:szCs w:val="18"/>
        </w:rPr>
        <w:t>Sempre que ocorrerem situações que impliquem caso fortuito ou de força maior, o fato deverá ser comunicado ao OP, até 24 horas após a ocorrência. Caso não seja cumprido este prazo, o início da ocorrência será considerado como tendo sido 24 horas antes da data de solicitação de enquadramento da ocorrência como caso fortuito ou de força maior.</w:t>
      </w:r>
    </w:p>
    <w:p w14:paraId="51BE6AA7" w14:textId="77777777" w:rsidR="00F81D02" w:rsidRPr="005608C2" w:rsidRDefault="00F81D02" w:rsidP="00F81D02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 w:rsidRPr="005608C2">
        <w:rPr>
          <w:b/>
          <w:bCs/>
          <w:sz w:val="18"/>
          <w:szCs w:val="18"/>
        </w:rPr>
        <w:t xml:space="preserve">9 – </w:t>
      </w:r>
      <w:r w:rsidRPr="005608C2">
        <w:rPr>
          <w:b/>
          <w:sz w:val="18"/>
          <w:szCs w:val="18"/>
        </w:rPr>
        <w:t xml:space="preserve">FORO </w:t>
      </w:r>
    </w:p>
    <w:p w14:paraId="110E6C7A" w14:textId="77777777" w:rsidR="00F81D02" w:rsidRPr="005608C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b/>
          <w:sz w:val="18"/>
          <w:szCs w:val="18"/>
        </w:rPr>
        <w:t xml:space="preserve">9.1 </w:t>
      </w:r>
      <w:r w:rsidRPr="005608C2">
        <w:rPr>
          <w:sz w:val="18"/>
          <w:szCs w:val="18"/>
        </w:rPr>
        <w:t xml:space="preserve">Para a resolução de possíveis divergências entre as partes, oriundas da presente Ata, fica eleito o Foro da Comarca de Ijuí/RS. </w:t>
      </w:r>
    </w:p>
    <w:p w14:paraId="716435B2" w14:textId="19076D4F" w:rsidR="00F81D02" w:rsidRDefault="00F81D02" w:rsidP="00F81D02">
      <w:pPr>
        <w:pStyle w:val="Default"/>
        <w:spacing w:line="360" w:lineRule="auto"/>
        <w:jc w:val="both"/>
        <w:rPr>
          <w:sz w:val="18"/>
          <w:szCs w:val="18"/>
        </w:rPr>
      </w:pPr>
      <w:r w:rsidRPr="005608C2">
        <w:rPr>
          <w:sz w:val="18"/>
          <w:szCs w:val="18"/>
        </w:rPr>
        <w:t xml:space="preserve"> </w:t>
      </w:r>
      <w:r w:rsidRPr="005608C2">
        <w:rPr>
          <w:sz w:val="18"/>
          <w:szCs w:val="18"/>
        </w:rPr>
        <w:tab/>
        <w:t>Certos e ajustados, firmam a presente Ata em 03 vias de igual teor e forma, ficando desde já autorizadas cópias para o Órgão Gerenciador, para a empresa registrada, para extrato para publicação na Imprensa Oficial; e para o Órgão Participante, que vai assinada e ratificada na presença de 02 (duas) testemunhas, responsabilizando-se as partes por todos os termos, para que deles decorram os esperados efeitos jurídicos.</w:t>
      </w:r>
    </w:p>
    <w:p w14:paraId="4CF933CF" w14:textId="77777777" w:rsidR="005608C2" w:rsidRPr="005608C2" w:rsidRDefault="005608C2" w:rsidP="00F81D02">
      <w:pPr>
        <w:pStyle w:val="Default"/>
        <w:spacing w:line="360" w:lineRule="auto"/>
        <w:jc w:val="both"/>
        <w:rPr>
          <w:sz w:val="18"/>
          <w:szCs w:val="18"/>
        </w:rPr>
      </w:pPr>
    </w:p>
    <w:p w14:paraId="2C6CE267" w14:textId="307B6D18" w:rsidR="00F81D02" w:rsidRDefault="00F81D02" w:rsidP="00F81D02">
      <w:pPr>
        <w:pStyle w:val="Default"/>
        <w:spacing w:line="360" w:lineRule="auto"/>
        <w:jc w:val="right"/>
        <w:rPr>
          <w:sz w:val="18"/>
          <w:szCs w:val="18"/>
        </w:rPr>
      </w:pPr>
      <w:r w:rsidRPr="005608C2">
        <w:rPr>
          <w:sz w:val="18"/>
          <w:szCs w:val="18"/>
        </w:rPr>
        <w:t xml:space="preserve">Bozano, RS, </w:t>
      </w:r>
      <w:r w:rsidR="00160909" w:rsidRPr="005608C2">
        <w:rPr>
          <w:sz w:val="18"/>
          <w:szCs w:val="18"/>
        </w:rPr>
        <w:t>14</w:t>
      </w:r>
      <w:r w:rsidRPr="005608C2">
        <w:rPr>
          <w:sz w:val="18"/>
          <w:szCs w:val="18"/>
        </w:rPr>
        <w:t xml:space="preserve"> de </w:t>
      </w:r>
      <w:r w:rsidR="00160909" w:rsidRPr="005608C2">
        <w:rPr>
          <w:sz w:val="18"/>
          <w:szCs w:val="18"/>
        </w:rPr>
        <w:t xml:space="preserve">março </w:t>
      </w:r>
      <w:r w:rsidRPr="005608C2">
        <w:rPr>
          <w:sz w:val="18"/>
          <w:szCs w:val="18"/>
        </w:rPr>
        <w:t xml:space="preserve">de 2022. </w:t>
      </w:r>
    </w:p>
    <w:p w14:paraId="0A14EDE4" w14:textId="77777777" w:rsidR="008B0B0D" w:rsidRPr="005608C2" w:rsidRDefault="008B0B0D" w:rsidP="00F81D02">
      <w:pPr>
        <w:pStyle w:val="Default"/>
        <w:spacing w:line="360" w:lineRule="auto"/>
        <w:jc w:val="right"/>
        <w:rPr>
          <w:sz w:val="18"/>
          <w:szCs w:val="18"/>
        </w:rPr>
      </w:pPr>
    </w:p>
    <w:p w14:paraId="4FEAE594" w14:textId="5F5C8E55" w:rsidR="00F81D02" w:rsidRPr="005608C2" w:rsidRDefault="00F81D0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8C2" w:rsidRPr="005608C2" w14:paraId="2C0555B2" w14:textId="77777777" w:rsidTr="005608C2">
        <w:tc>
          <w:tcPr>
            <w:tcW w:w="8494" w:type="dxa"/>
          </w:tcPr>
          <w:p w14:paraId="5AF2B48C" w14:textId="0A5D3B39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  <w:r w:rsidRPr="005608C2">
              <w:rPr>
                <w:sz w:val="18"/>
                <w:szCs w:val="18"/>
              </w:rPr>
              <w:t>_____________________________</w:t>
            </w:r>
          </w:p>
        </w:tc>
      </w:tr>
      <w:tr w:rsidR="005608C2" w:rsidRPr="005608C2" w14:paraId="41C94C1B" w14:textId="77777777" w:rsidTr="005608C2">
        <w:tc>
          <w:tcPr>
            <w:tcW w:w="8494" w:type="dxa"/>
          </w:tcPr>
          <w:p w14:paraId="63B56AA6" w14:textId="51BC5750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  <w:r w:rsidRPr="005608C2">
              <w:rPr>
                <w:sz w:val="18"/>
                <w:szCs w:val="18"/>
              </w:rPr>
              <w:t>Município de Bozano</w:t>
            </w:r>
          </w:p>
        </w:tc>
      </w:tr>
    </w:tbl>
    <w:p w14:paraId="7CCD3F86" w14:textId="33D0EB02" w:rsidR="00783F11" w:rsidRDefault="00783F11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p w14:paraId="70D476CD" w14:textId="0F456A50" w:rsidR="005608C2" w:rsidRDefault="005608C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750C37EE" w14:textId="70CAA07E" w:rsidR="005608C2" w:rsidRDefault="005608C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p w14:paraId="287BE581" w14:textId="342056B6" w:rsidR="005608C2" w:rsidRDefault="005608C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p w14:paraId="57AB5D95" w14:textId="6431F252" w:rsidR="005608C2" w:rsidRDefault="005608C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p w14:paraId="6B2A21C8" w14:textId="77777777" w:rsidR="005608C2" w:rsidRPr="005608C2" w:rsidRDefault="005608C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8C2" w:rsidRPr="005608C2" w14:paraId="569D11FE" w14:textId="77777777" w:rsidTr="005608C2">
        <w:tc>
          <w:tcPr>
            <w:tcW w:w="8494" w:type="dxa"/>
          </w:tcPr>
          <w:p w14:paraId="6B87DFAE" w14:textId="77777777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  <w:r w:rsidRPr="005608C2">
              <w:rPr>
                <w:sz w:val="18"/>
                <w:szCs w:val="18"/>
              </w:rPr>
              <w:t>_____________________________</w:t>
            </w:r>
          </w:p>
        </w:tc>
      </w:tr>
      <w:tr w:rsidR="005608C2" w:rsidRPr="005608C2" w14:paraId="3193008D" w14:textId="77777777" w:rsidTr="005608C2">
        <w:tc>
          <w:tcPr>
            <w:tcW w:w="8494" w:type="dxa"/>
          </w:tcPr>
          <w:p w14:paraId="7CAD4CB9" w14:textId="77777777" w:rsidR="005608C2" w:rsidRPr="005608C2" w:rsidRDefault="005608C2" w:rsidP="005608C2">
            <w:pPr>
              <w:pStyle w:val="Default"/>
              <w:spacing w:line="360" w:lineRule="auto"/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5608C2">
              <w:rPr>
                <w:sz w:val="18"/>
                <w:szCs w:val="18"/>
              </w:rPr>
              <w:t>Baronesa Ltda</w:t>
            </w:r>
          </w:p>
          <w:p w14:paraId="62C819CF" w14:textId="1AEFCD8D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42D11E65" w14:textId="6F88FFB4" w:rsidR="005608C2" w:rsidRPr="005608C2" w:rsidRDefault="005608C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8C2" w:rsidRPr="005608C2" w14:paraId="02AA0F90" w14:textId="77777777" w:rsidTr="005608C2">
        <w:tc>
          <w:tcPr>
            <w:tcW w:w="8494" w:type="dxa"/>
          </w:tcPr>
          <w:p w14:paraId="5FBA21A8" w14:textId="77777777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  <w:r w:rsidRPr="005608C2">
              <w:rPr>
                <w:sz w:val="18"/>
                <w:szCs w:val="18"/>
              </w:rPr>
              <w:t>_____________________________</w:t>
            </w:r>
          </w:p>
        </w:tc>
      </w:tr>
      <w:tr w:rsidR="005608C2" w:rsidRPr="005608C2" w14:paraId="6376C0E8" w14:textId="77777777" w:rsidTr="005608C2">
        <w:tc>
          <w:tcPr>
            <w:tcW w:w="8494" w:type="dxa"/>
          </w:tcPr>
          <w:p w14:paraId="6DEF6554" w14:textId="77777777" w:rsidR="005608C2" w:rsidRPr="005608C2" w:rsidRDefault="005608C2" w:rsidP="005608C2">
            <w:pPr>
              <w:pStyle w:val="Default"/>
              <w:spacing w:line="360" w:lineRule="auto"/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5608C2">
              <w:rPr>
                <w:sz w:val="18"/>
                <w:szCs w:val="18"/>
              </w:rPr>
              <w:t>D.A Comércio e Representações Comerciais Ltda</w:t>
            </w:r>
          </w:p>
          <w:p w14:paraId="5123BF82" w14:textId="0A3D54EB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75C69E77" w14:textId="61B8CF1C" w:rsidR="005608C2" w:rsidRDefault="005608C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8C2" w:rsidRPr="005608C2" w14:paraId="3D96DF5E" w14:textId="77777777" w:rsidTr="005608C2">
        <w:tc>
          <w:tcPr>
            <w:tcW w:w="8494" w:type="dxa"/>
          </w:tcPr>
          <w:p w14:paraId="4CED104B" w14:textId="77777777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  <w:r w:rsidRPr="005608C2">
              <w:rPr>
                <w:sz w:val="18"/>
                <w:szCs w:val="18"/>
              </w:rPr>
              <w:t>_____________________________</w:t>
            </w:r>
          </w:p>
        </w:tc>
      </w:tr>
      <w:tr w:rsidR="005608C2" w:rsidRPr="005608C2" w14:paraId="1300A069" w14:textId="77777777" w:rsidTr="005608C2">
        <w:tc>
          <w:tcPr>
            <w:tcW w:w="8494" w:type="dxa"/>
          </w:tcPr>
          <w:p w14:paraId="707603F5" w14:textId="77777777" w:rsidR="005608C2" w:rsidRPr="005608C2" w:rsidRDefault="005608C2" w:rsidP="005608C2">
            <w:pPr>
              <w:pStyle w:val="Default"/>
              <w:spacing w:line="360" w:lineRule="auto"/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5608C2">
              <w:rPr>
                <w:sz w:val="18"/>
                <w:szCs w:val="18"/>
              </w:rPr>
              <w:t>Empório Santa Fé Ltda</w:t>
            </w:r>
          </w:p>
          <w:p w14:paraId="6003F5FC" w14:textId="27A14237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1585E69F" w14:textId="1A16AA26" w:rsidR="005608C2" w:rsidRPr="005608C2" w:rsidRDefault="005608C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8C2" w:rsidRPr="005608C2" w14:paraId="5C66298F" w14:textId="77777777" w:rsidTr="005608C2">
        <w:tc>
          <w:tcPr>
            <w:tcW w:w="8494" w:type="dxa"/>
          </w:tcPr>
          <w:p w14:paraId="39932102" w14:textId="77777777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  <w:r w:rsidRPr="005608C2">
              <w:rPr>
                <w:sz w:val="18"/>
                <w:szCs w:val="18"/>
              </w:rPr>
              <w:t>_____________________________</w:t>
            </w:r>
          </w:p>
        </w:tc>
      </w:tr>
      <w:tr w:rsidR="005608C2" w:rsidRPr="005608C2" w14:paraId="1E789DFA" w14:textId="77777777" w:rsidTr="005608C2">
        <w:tc>
          <w:tcPr>
            <w:tcW w:w="8494" w:type="dxa"/>
          </w:tcPr>
          <w:p w14:paraId="6C5A8F22" w14:textId="77777777" w:rsidR="005608C2" w:rsidRPr="005608C2" w:rsidRDefault="005608C2" w:rsidP="005608C2">
            <w:pPr>
              <w:pStyle w:val="Default"/>
              <w:spacing w:line="360" w:lineRule="auto"/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5608C2">
              <w:rPr>
                <w:sz w:val="18"/>
                <w:szCs w:val="18"/>
              </w:rPr>
              <w:t xml:space="preserve">Leandro </w:t>
            </w:r>
            <w:proofErr w:type="spellStart"/>
            <w:r w:rsidRPr="005608C2">
              <w:rPr>
                <w:sz w:val="18"/>
                <w:szCs w:val="18"/>
              </w:rPr>
              <w:t>Stringari</w:t>
            </w:r>
            <w:proofErr w:type="spellEnd"/>
          </w:p>
          <w:p w14:paraId="56553900" w14:textId="027C0F10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728A2AA6" w14:textId="145145A8" w:rsidR="005608C2" w:rsidRPr="005608C2" w:rsidRDefault="005608C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8C2" w:rsidRPr="005608C2" w14:paraId="2B835DC4" w14:textId="77777777" w:rsidTr="005608C2">
        <w:tc>
          <w:tcPr>
            <w:tcW w:w="8494" w:type="dxa"/>
          </w:tcPr>
          <w:p w14:paraId="078C46C3" w14:textId="77777777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  <w:r w:rsidRPr="005608C2">
              <w:rPr>
                <w:sz w:val="18"/>
                <w:szCs w:val="18"/>
              </w:rPr>
              <w:t>_____________________________</w:t>
            </w:r>
          </w:p>
        </w:tc>
      </w:tr>
      <w:tr w:rsidR="005608C2" w:rsidRPr="005608C2" w14:paraId="41BA4A71" w14:textId="77777777" w:rsidTr="005608C2">
        <w:tc>
          <w:tcPr>
            <w:tcW w:w="8494" w:type="dxa"/>
          </w:tcPr>
          <w:p w14:paraId="4B5308EB" w14:textId="77777777" w:rsidR="005608C2" w:rsidRPr="005608C2" w:rsidRDefault="005608C2" w:rsidP="005608C2">
            <w:pPr>
              <w:pStyle w:val="Default"/>
              <w:spacing w:line="360" w:lineRule="auto"/>
              <w:jc w:val="center"/>
              <w:rPr>
                <w:i/>
                <w:iCs/>
                <w:sz w:val="18"/>
                <w:szCs w:val="18"/>
                <w:u w:val="single"/>
              </w:rPr>
            </w:pPr>
            <w:proofErr w:type="spellStart"/>
            <w:r w:rsidRPr="005608C2">
              <w:rPr>
                <w:sz w:val="18"/>
                <w:szCs w:val="18"/>
              </w:rPr>
              <w:t>Francesquett</w:t>
            </w:r>
            <w:proofErr w:type="spellEnd"/>
            <w:r w:rsidRPr="005608C2">
              <w:rPr>
                <w:sz w:val="18"/>
                <w:szCs w:val="18"/>
              </w:rPr>
              <w:t xml:space="preserve"> Atacado e Varejo </w:t>
            </w:r>
            <w:proofErr w:type="spellStart"/>
            <w:r w:rsidRPr="005608C2">
              <w:rPr>
                <w:sz w:val="18"/>
                <w:szCs w:val="18"/>
              </w:rPr>
              <w:t>Eireli</w:t>
            </w:r>
            <w:proofErr w:type="spellEnd"/>
          </w:p>
          <w:p w14:paraId="69B0E125" w14:textId="3E2923E6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0CE9FC9A" w14:textId="22C6B083" w:rsidR="005608C2" w:rsidRPr="005608C2" w:rsidRDefault="005608C2" w:rsidP="005608C2">
      <w:pPr>
        <w:pStyle w:val="Default"/>
        <w:spacing w:line="360" w:lineRule="auto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8C2" w:rsidRPr="005608C2" w14:paraId="3AD83143" w14:textId="77777777" w:rsidTr="005608C2">
        <w:tc>
          <w:tcPr>
            <w:tcW w:w="8494" w:type="dxa"/>
          </w:tcPr>
          <w:p w14:paraId="12B813B1" w14:textId="77777777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  <w:r w:rsidRPr="005608C2">
              <w:rPr>
                <w:sz w:val="18"/>
                <w:szCs w:val="18"/>
              </w:rPr>
              <w:t>_____________________________</w:t>
            </w:r>
          </w:p>
        </w:tc>
      </w:tr>
      <w:tr w:rsidR="005608C2" w:rsidRPr="005608C2" w14:paraId="35B53411" w14:textId="77777777" w:rsidTr="005608C2">
        <w:tc>
          <w:tcPr>
            <w:tcW w:w="8494" w:type="dxa"/>
          </w:tcPr>
          <w:p w14:paraId="67D6BB00" w14:textId="77777777" w:rsidR="005608C2" w:rsidRPr="005608C2" w:rsidRDefault="005608C2" w:rsidP="005608C2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5608C2">
              <w:rPr>
                <w:sz w:val="18"/>
                <w:szCs w:val="18"/>
              </w:rPr>
              <w:t>TB Suprimentos para Informática Ltda</w:t>
            </w:r>
          </w:p>
          <w:p w14:paraId="12E6A784" w14:textId="6D04AFBC" w:rsidR="005608C2" w:rsidRPr="005608C2" w:rsidRDefault="005608C2" w:rsidP="005608C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0176511C" w14:textId="77777777" w:rsidR="00F81D02" w:rsidRPr="005608C2" w:rsidRDefault="00F81D02" w:rsidP="00F81D02">
      <w:pPr>
        <w:pStyle w:val="Default"/>
        <w:spacing w:line="360" w:lineRule="auto"/>
        <w:rPr>
          <w:sz w:val="18"/>
          <w:szCs w:val="18"/>
        </w:rPr>
      </w:pPr>
    </w:p>
    <w:p w14:paraId="331259B1" w14:textId="77777777" w:rsidR="00F81D02" w:rsidRPr="005608C2" w:rsidRDefault="00F81D02" w:rsidP="00F81D02">
      <w:pPr>
        <w:pStyle w:val="Default"/>
        <w:spacing w:line="360" w:lineRule="auto"/>
        <w:rPr>
          <w:sz w:val="18"/>
          <w:szCs w:val="18"/>
        </w:rPr>
      </w:pPr>
      <w:r w:rsidRPr="005608C2">
        <w:rPr>
          <w:sz w:val="18"/>
          <w:szCs w:val="18"/>
        </w:rPr>
        <w:t xml:space="preserve">Testemunhas </w:t>
      </w:r>
    </w:p>
    <w:p w14:paraId="6207AFD2" w14:textId="77777777" w:rsidR="00F81D02" w:rsidRPr="005608C2" w:rsidRDefault="00F81D02" w:rsidP="00F81D02">
      <w:pPr>
        <w:pStyle w:val="Default"/>
        <w:spacing w:line="360" w:lineRule="auto"/>
        <w:rPr>
          <w:sz w:val="18"/>
          <w:szCs w:val="18"/>
        </w:rPr>
      </w:pPr>
    </w:p>
    <w:p w14:paraId="75A13019" w14:textId="5BF0EC6F" w:rsidR="000C2FFF" w:rsidRPr="005608C2" w:rsidRDefault="00F81D02" w:rsidP="00F81D02">
      <w:pPr>
        <w:rPr>
          <w:sz w:val="18"/>
          <w:szCs w:val="18"/>
        </w:rPr>
      </w:pPr>
      <w:r w:rsidRPr="005608C2">
        <w:rPr>
          <w:rFonts w:ascii="Arial" w:hAnsi="Arial" w:cs="Arial"/>
          <w:sz w:val="18"/>
          <w:szCs w:val="18"/>
        </w:rPr>
        <w:t>1_________________________________                 2 _______________________________</w:t>
      </w:r>
    </w:p>
    <w:sectPr w:rsidR="000C2FFF" w:rsidRPr="005608C2" w:rsidSect="008B0B0D">
      <w:pgSz w:w="11906" w:h="16838"/>
      <w:pgMar w:top="2892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02"/>
    <w:rsid w:val="000C2FFF"/>
    <w:rsid w:val="00160909"/>
    <w:rsid w:val="00244F78"/>
    <w:rsid w:val="004D2F5A"/>
    <w:rsid w:val="005608C2"/>
    <w:rsid w:val="005D4E0F"/>
    <w:rsid w:val="006A1A01"/>
    <w:rsid w:val="00783F11"/>
    <w:rsid w:val="007D0818"/>
    <w:rsid w:val="0080581B"/>
    <w:rsid w:val="008B0B0D"/>
    <w:rsid w:val="00C90F60"/>
    <w:rsid w:val="00CC71A3"/>
    <w:rsid w:val="00F8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0843"/>
  <w15:chartTrackingRefBased/>
  <w15:docId w15:val="{59AEC92A-D482-4718-8AD9-4B5C188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1D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6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1785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9</cp:revision>
  <cp:lastPrinted>2022-03-14T18:23:00Z</cp:lastPrinted>
  <dcterms:created xsi:type="dcterms:W3CDTF">2022-03-14T17:43:00Z</dcterms:created>
  <dcterms:modified xsi:type="dcterms:W3CDTF">2022-03-14T18:23:00Z</dcterms:modified>
</cp:coreProperties>
</file>